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B02576" w:rsidTr="00CD39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hideMark/>
          </w:tcPr>
          <w:p w:rsidR="00B02576" w:rsidRDefault="00B02576">
            <w:pPr>
              <w:pStyle w:val="PlainText"/>
              <w:rPr>
                <w:b w:val="0"/>
                <w:sz w:val="28"/>
                <w:szCs w:val="28"/>
              </w:rPr>
            </w:pPr>
            <w:r>
              <w:rPr>
                <w:b w:val="0"/>
                <w:szCs w:val="22"/>
              </w:rPr>
              <w:t>Information for</w:t>
            </w:r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Cs w:val="22"/>
              </w:rPr>
              <w:t>referrers</w:t>
            </w:r>
          </w:p>
        </w:tc>
      </w:tr>
    </w:tbl>
    <w:p w:rsidR="00B02576" w:rsidRDefault="00B02576" w:rsidP="00B02576">
      <w:pPr>
        <w:pStyle w:val="PlainText"/>
        <w:rPr>
          <w:b/>
          <w:sz w:val="28"/>
          <w:szCs w:val="28"/>
        </w:rPr>
      </w:pPr>
    </w:p>
    <w:tbl>
      <w:tblPr>
        <w:tblStyle w:val="LightList-Accent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B02576" w:rsidTr="00CD39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hideMark/>
          </w:tcPr>
          <w:p w:rsidR="00B02576" w:rsidRDefault="00B02576">
            <w:pPr>
              <w:pStyle w:val="PlainText"/>
              <w:tabs>
                <w:tab w:val="left" w:pos="210"/>
              </w:tabs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Service offered</w:t>
            </w:r>
          </w:p>
        </w:tc>
      </w:tr>
      <w:tr w:rsidR="00B02576" w:rsidTr="00CD3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hideMark/>
          </w:tcPr>
          <w:p w:rsidR="0019519B" w:rsidRDefault="003637E2" w:rsidP="00107DB2">
            <w:pPr>
              <w:pStyle w:val="PlainText"/>
              <w:jc w:val="both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The R</w:t>
            </w:r>
            <w:r w:rsidR="00116604" w:rsidRPr="00116604">
              <w:rPr>
                <w:szCs w:val="22"/>
                <w:lang w:val="en-US"/>
              </w:rPr>
              <w:t xml:space="preserve">espiratory </w:t>
            </w:r>
            <w:r w:rsidR="0019519B">
              <w:rPr>
                <w:szCs w:val="22"/>
                <w:lang w:val="en-US"/>
              </w:rPr>
              <w:t>Psychological Medicine</w:t>
            </w:r>
            <w:r w:rsidR="00116604" w:rsidRPr="00116604">
              <w:rPr>
                <w:szCs w:val="22"/>
                <w:lang w:val="en-US"/>
              </w:rPr>
              <w:t xml:space="preserve"> </w:t>
            </w:r>
            <w:r w:rsidR="0019519B">
              <w:rPr>
                <w:szCs w:val="22"/>
                <w:lang w:val="en-US"/>
              </w:rPr>
              <w:t>S</w:t>
            </w:r>
            <w:r w:rsidR="00116604" w:rsidRPr="00116604">
              <w:rPr>
                <w:szCs w:val="22"/>
                <w:lang w:val="en-US"/>
              </w:rPr>
              <w:t xml:space="preserve">ervice offers </w:t>
            </w:r>
            <w:r w:rsidR="00905421">
              <w:rPr>
                <w:szCs w:val="22"/>
                <w:lang w:val="en-US"/>
              </w:rPr>
              <w:t xml:space="preserve">help </w:t>
            </w:r>
            <w:r w:rsidR="00FF500C">
              <w:rPr>
                <w:szCs w:val="22"/>
                <w:lang w:val="en-US"/>
              </w:rPr>
              <w:t xml:space="preserve">to </w:t>
            </w:r>
            <w:r w:rsidR="00905421">
              <w:rPr>
                <w:szCs w:val="22"/>
                <w:lang w:val="en-US"/>
              </w:rPr>
              <w:t>service user</w:t>
            </w:r>
            <w:r w:rsidR="0019519B">
              <w:rPr>
                <w:szCs w:val="22"/>
                <w:lang w:val="en-US"/>
              </w:rPr>
              <w:t>s whereby mental health difficulties may impact on the</w:t>
            </w:r>
            <w:r w:rsidR="00A574E6">
              <w:rPr>
                <w:szCs w:val="22"/>
                <w:lang w:val="en-US"/>
              </w:rPr>
              <w:t>ir</w:t>
            </w:r>
            <w:r w:rsidR="0019519B">
              <w:rPr>
                <w:szCs w:val="22"/>
                <w:lang w:val="en-US"/>
              </w:rPr>
              <w:t xml:space="preserve"> treatment for a known respiratory illness. </w:t>
            </w:r>
          </w:p>
          <w:p w:rsidR="00A574E6" w:rsidRDefault="00A574E6" w:rsidP="00107DB2">
            <w:pPr>
              <w:pStyle w:val="PlainText"/>
              <w:jc w:val="both"/>
              <w:rPr>
                <w:szCs w:val="22"/>
                <w:lang w:val="en-US"/>
              </w:rPr>
            </w:pPr>
          </w:p>
          <w:p w:rsidR="002C0DA6" w:rsidRDefault="002C0DA6" w:rsidP="00107DB2">
            <w:pPr>
              <w:pStyle w:val="PlainText"/>
              <w:jc w:val="both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We </w:t>
            </w:r>
            <w:r w:rsidR="00D25450">
              <w:rPr>
                <w:szCs w:val="22"/>
                <w:lang w:val="en-US"/>
              </w:rPr>
              <w:t>offer</w:t>
            </w:r>
            <w:r>
              <w:rPr>
                <w:szCs w:val="22"/>
                <w:lang w:val="en-US"/>
              </w:rPr>
              <w:t>:</w:t>
            </w:r>
          </w:p>
          <w:p w:rsidR="00D17C0A" w:rsidRDefault="00D17C0A" w:rsidP="007112EE">
            <w:pPr>
              <w:pStyle w:val="PlainText"/>
              <w:numPr>
                <w:ilvl w:val="0"/>
                <w:numId w:val="10"/>
              </w:numPr>
              <w:jc w:val="both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Consultation service for other mental health professionals via:</w:t>
            </w:r>
          </w:p>
          <w:p w:rsidR="00D17C0A" w:rsidRDefault="00D17C0A" w:rsidP="002C0DA6">
            <w:pPr>
              <w:pStyle w:val="PlainText"/>
              <w:numPr>
                <w:ilvl w:val="0"/>
                <w:numId w:val="9"/>
              </w:numPr>
              <w:jc w:val="both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Emails</w:t>
            </w:r>
          </w:p>
          <w:p w:rsidR="00D17C0A" w:rsidRDefault="00D17C0A" w:rsidP="002C0DA6">
            <w:pPr>
              <w:pStyle w:val="PlainText"/>
              <w:numPr>
                <w:ilvl w:val="0"/>
                <w:numId w:val="9"/>
              </w:numPr>
              <w:jc w:val="both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Telephone</w:t>
            </w:r>
          </w:p>
          <w:p w:rsidR="00D17C0A" w:rsidRDefault="00D17C0A" w:rsidP="002C0DA6">
            <w:pPr>
              <w:pStyle w:val="PlainText"/>
              <w:numPr>
                <w:ilvl w:val="0"/>
                <w:numId w:val="9"/>
              </w:numPr>
              <w:jc w:val="both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Attendance to the monthly MDT meetings </w:t>
            </w:r>
          </w:p>
          <w:p w:rsidR="00D17C0A" w:rsidRDefault="00D17C0A" w:rsidP="007112EE">
            <w:pPr>
              <w:pStyle w:val="PlainText"/>
              <w:ind w:left="720"/>
              <w:jc w:val="both"/>
              <w:rPr>
                <w:szCs w:val="22"/>
                <w:lang w:val="en-US"/>
              </w:rPr>
            </w:pPr>
          </w:p>
          <w:p w:rsidR="00D17C0A" w:rsidRDefault="00D17C0A" w:rsidP="007112EE">
            <w:pPr>
              <w:pStyle w:val="PlainText"/>
              <w:numPr>
                <w:ilvl w:val="0"/>
                <w:numId w:val="10"/>
              </w:numPr>
              <w:jc w:val="both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Patient facing interventions which include:</w:t>
            </w:r>
          </w:p>
          <w:p w:rsidR="002C0DA6" w:rsidRDefault="00A574E6" w:rsidP="002C0DA6">
            <w:pPr>
              <w:pStyle w:val="PlainText"/>
              <w:numPr>
                <w:ilvl w:val="0"/>
                <w:numId w:val="9"/>
              </w:numPr>
              <w:jc w:val="both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S</w:t>
            </w:r>
            <w:r w:rsidR="00116604" w:rsidRPr="00116604">
              <w:rPr>
                <w:szCs w:val="22"/>
                <w:lang w:val="en-US"/>
              </w:rPr>
              <w:t>pecialist psychiatrist assessment</w:t>
            </w:r>
            <w:r w:rsidR="00A80CA7">
              <w:rPr>
                <w:szCs w:val="22"/>
                <w:lang w:val="en-US"/>
              </w:rPr>
              <w:t xml:space="preserve"> and follow up</w:t>
            </w:r>
            <w:r w:rsidR="00D17C0A">
              <w:rPr>
                <w:szCs w:val="22"/>
                <w:lang w:val="en-US"/>
              </w:rPr>
              <w:t>. This can be either by phone, clinic appointment at Charing Cross hospital, home visit or join</w:t>
            </w:r>
            <w:r w:rsidR="00A80CA7">
              <w:rPr>
                <w:szCs w:val="22"/>
                <w:lang w:val="en-US"/>
              </w:rPr>
              <w:t>t</w:t>
            </w:r>
            <w:r w:rsidR="00D17C0A">
              <w:rPr>
                <w:szCs w:val="22"/>
                <w:lang w:val="en-US"/>
              </w:rPr>
              <w:t xml:space="preserve"> appointment at the GP </w:t>
            </w:r>
            <w:r w:rsidR="00A80CA7">
              <w:rPr>
                <w:szCs w:val="22"/>
                <w:lang w:val="en-US"/>
              </w:rPr>
              <w:t>surgery</w:t>
            </w:r>
          </w:p>
          <w:p w:rsidR="002C0DA6" w:rsidRDefault="00A574E6" w:rsidP="002C0DA6">
            <w:pPr>
              <w:pStyle w:val="PlainText"/>
              <w:numPr>
                <w:ilvl w:val="0"/>
                <w:numId w:val="9"/>
              </w:numPr>
              <w:jc w:val="both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C</w:t>
            </w:r>
            <w:r w:rsidR="002C0DA6">
              <w:rPr>
                <w:szCs w:val="22"/>
                <w:lang w:val="en-US"/>
              </w:rPr>
              <w:t>ase conferences where the service user is met with the other professionals involved in their care.</w:t>
            </w:r>
          </w:p>
          <w:p w:rsidR="002C0DA6" w:rsidRDefault="002C0DA6" w:rsidP="002C0DA6">
            <w:pPr>
              <w:pStyle w:val="PlainText"/>
              <w:jc w:val="both"/>
              <w:rPr>
                <w:szCs w:val="22"/>
                <w:lang w:val="en-US"/>
              </w:rPr>
            </w:pPr>
          </w:p>
          <w:p w:rsidR="00A574E6" w:rsidRDefault="00D25450" w:rsidP="00A574E6">
            <w:pPr>
              <w:pStyle w:val="PlainText"/>
              <w:jc w:val="both"/>
              <w:rPr>
                <w:szCs w:val="22"/>
                <w:lang w:val="en-US"/>
              </w:rPr>
            </w:pPr>
            <w:r w:rsidRPr="002C0DA6">
              <w:rPr>
                <w:szCs w:val="22"/>
                <w:lang w:val="en-US"/>
              </w:rPr>
              <w:t xml:space="preserve">Our service can offer </w:t>
            </w:r>
            <w:r w:rsidR="00B017B8">
              <w:rPr>
                <w:szCs w:val="22"/>
                <w:lang w:val="en-US"/>
              </w:rPr>
              <w:t>interventions</w:t>
            </w:r>
            <w:r w:rsidR="007112EE">
              <w:rPr>
                <w:szCs w:val="22"/>
                <w:lang w:val="en-US"/>
              </w:rPr>
              <w:t xml:space="preserve"> </w:t>
            </w:r>
            <w:r w:rsidRPr="002C0DA6">
              <w:rPr>
                <w:szCs w:val="22"/>
                <w:lang w:val="en-US"/>
              </w:rPr>
              <w:t>in the form of</w:t>
            </w:r>
            <w:r w:rsidR="00A574E6">
              <w:rPr>
                <w:szCs w:val="22"/>
                <w:lang w:val="en-US"/>
              </w:rPr>
              <w:t>:</w:t>
            </w:r>
          </w:p>
          <w:p w:rsidR="00B017B8" w:rsidRDefault="00B017B8" w:rsidP="00A574E6">
            <w:pPr>
              <w:pStyle w:val="PlainText"/>
              <w:numPr>
                <w:ilvl w:val="0"/>
                <w:numId w:val="9"/>
              </w:numPr>
              <w:jc w:val="both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Diagnostic formulations</w:t>
            </w:r>
          </w:p>
          <w:p w:rsidR="00A574E6" w:rsidRPr="00A574E6" w:rsidRDefault="00A574E6" w:rsidP="00A574E6">
            <w:pPr>
              <w:pStyle w:val="PlainText"/>
              <w:numPr>
                <w:ilvl w:val="0"/>
                <w:numId w:val="9"/>
              </w:numPr>
              <w:jc w:val="both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Management advice including p</w:t>
            </w:r>
            <w:r w:rsidR="00D25450" w:rsidRPr="002C0DA6">
              <w:rPr>
                <w:szCs w:val="22"/>
                <w:lang w:val="en-US"/>
              </w:rPr>
              <w:t>rescription</w:t>
            </w:r>
            <w:r>
              <w:rPr>
                <w:szCs w:val="22"/>
                <w:lang w:val="en-US"/>
              </w:rPr>
              <w:t>s</w:t>
            </w:r>
          </w:p>
          <w:p w:rsidR="00A574E6" w:rsidRDefault="00B017B8" w:rsidP="00A574E6">
            <w:pPr>
              <w:pStyle w:val="PlainText"/>
              <w:numPr>
                <w:ilvl w:val="0"/>
                <w:numId w:val="9"/>
              </w:numPr>
              <w:jc w:val="both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Individual </w:t>
            </w:r>
            <w:r w:rsidR="00A574E6">
              <w:rPr>
                <w:szCs w:val="22"/>
                <w:lang w:val="en-US"/>
              </w:rPr>
              <w:t>psychological therapy</w:t>
            </w:r>
          </w:p>
          <w:p w:rsidR="00A574E6" w:rsidRPr="00A574E6" w:rsidRDefault="00A574E6" w:rsidP="00A574E6">
            <w:pPr>
              <w:pStyle w:val="PlainText"/>
              <w:numPr>
                <w:ilvl w:val="0"/>
                <w:numId w:val="9"/>
              </w:numPr>
              <w:jc w:val="both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Group therapy</w:t>
            </w:r>
            <w:r w:rsidRPr="002C0DA6">
              <w:rPr>
                <w:szCs w:val="22"/>
                <w:lang w:val="en-US"/>
              </w:rPr>
              <w:t xml:space="preserve"> </w:t>
            </w:r>
          </w:p>
          <w:p w:rsidR="00A574E6" w:rsidRPr="002C0DA6" w:rsidRDefault="00A574E6" w:rsidP="00A574E6">
            <w:pPr>
              <w:pStyle w:val="PlainText"/>
              <w:jc w:val="both"/>
              <w:rPr>
                <w:szCs w:val="22"/>
                <w:lang w:val="en-US"/>
              </w:rPr>
            </w:pPr>
          </w:p>
          <w:p w:rsidR="00B02576" w:rsidRPr="00116604" w:rsidRDefault="00116604" w:rsidP="00905421">
            <w:pPr>
              <w:pStyle w:val="PlainText"/>
              <w:jc w:val="both"/>
              <w:rPr>
                <w:szCs w:val="22"/>
                <w:lang w:val="en-US"/>
              </w:rPr>
            </w:pPr>
            <w:r w:rsidRPr="00116604">
              <w:rPr>
                <w:szCs w:val="22"/>
                <w:lang w:val="en-US"/>
              </w:rPr>
              <w:t>We aim to provide</w:t>
            </w:r>
            <w:r w:rsidR="003637E2">
              <w:rPr>
                <w:szCs w:val="22"/>
                <w:lang w:val="en-US"/>
              </w:rPr>
              <w:t xml:space="preserve"> a </w:t>
            </w:r>
            <w:r w:rsidRPr="00116604">
              <w:rPr>
                <w:szCs w:val="22"/>
                <w:lang w:val="en-US"/>
              </w:rPr>
              <w:t xml:space="preserve">written formulation </w:t>
            </w:r>
            <w:r w:rsidR="00A574E6">
              <w:rPr>
                <w:szCs w:val="22"/>
                <w:lang w:val="en-US"/>
              </w:rPr>
              <w:t xml:space="preserve">and diagnosis </w:t>
            </w:r>
            <w:r w:rsidRPr="00116604">
              <w:rPr>
                <w:szCs w:val="22"/>
                <w:lang w:val="en-US"/>
              </w:rPr>
              <w:t>to help the person and their healthcare professionals make use of the management options available</w:t>
            </w:r>
            <w:r w:rsidR="00107DB2">
              <w:rPr>
                <w:szCs w:val="22"/>
                <w:lang w:val="en-US"/>
              </w:rPr>
              <w:t>.</w:t>
            </w:r>
          </w:p>
        </w:tc>
      </w:tr>
    </w:tbl>
    <w:p w:rsidR="00B02576" w:rsidRDefault="00B02576" w:rsidP="00B02576">
      <w:pPr>
        <w:pStyle w:val="PlainText"/>
        <w:rPr>
          <w:b/>
          <w:sz w:val="28"/>
          <w:szCs w:val="28"/>
        </w:rPr>
      </w:pPr>
    </w:p>
    <w:tbl>
      <w:tblPr>
        <w:tblStyle w:val="LightList-Accent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B02576" w:rsidTr="00CD39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hideMark/>
          </w:tcPr>
          <w:p w:rsidR="00B02576" w:rsidRDefault="00B02576">
            <w:pPr>
              <w:pStyle w:val="PlainText"/>
            </w:pPr>
            <w:r>
              <w:t>Referral criteria</w:t>
            </w:r>
            <w:r w:rsidR="00116604">
              <w:rPr>
                <w:rFonts w:ascii="Arial" w:hAnsi="Arial" w:cs="Arial"/>
                <w:sz w:val="20"/>
                <w:szCs w:val="20"/>
              </w:rPr>
              <w:t xml:space="preserve">– Please </w:t>
            </w:r>
            <w:r w:rsidR="00116604" w:rsidRPr="00CD34E6">
              <w:rPr>
                <w:rFonts w:ascii="Arial" w:hAnsi="Arial" w:cs="Arial"/>
                <w:sz w:val="20"/>
                <w:szCs w:val="20"/>
              </w:rPr>
              <w:t>ensure that the following criteria are met:</w:t>
            </w:r>
          </w:p>
        </w:tc>
      </w:tr>
      <w:tr w:rsidR="00B02576" w:rsidTr="00CD3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02576" w:rsidRPr="00116604" w:rsidRDefault="00116604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116604">
              <w:rPr>
                <w:rFonts w:asciiTheme="minorHAnsi" w:hAnsiTheme="minorHAnsi" w:cs="Arial"/>
                <w:szCs w:val="22"/>
              </w:rPr>
              <w:t xml:space="preserve">Aged </w:t>
            </w:r>
            <w:r w:rsidRPr="00116604">
              <w:rPr>
                <w:rFonts w:asciiTheme="minorHAnsi" w:hAnsiTheme="minorHAnsi" w:cs="Arial"/>
                <w:iCs/>
                <w:szCs w:val="22"/>
                <w:u w:color="FF0000"/>
              </w:rPr>
              <w:t xml:space="preserve">16 </w:t>
            </w:r>
            <w:r w:rsidRPr="00116604">
              <w:rPr>
                <w:rFonts w:asciiTheme="minorHAnsi" w:hAnsiTheme="minorHAnsi" w:cs="Arial"/>
                <w:szCs w:val="22"/>
              </w:rPr>
              <w:t>years or over</w:t>
            </w:r>
            <w:r w:rsidR="00107DB2">
              <w:rPr>
                <w:rFonts w:asciiTheme="minorHAnsi" w:hAnsiTheme="minorHAnsi" w:cs="Arial"/>
                <w:szCs w:val="22"/>
              </w:rPr>
              <w:t>.</w:t>
            </w:r>
          </w:p>
        </w:tc>
      </w:tr>
      <w:tr w:rsidR="00B02576" w:rsidTr="00CD39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02576" w:rsidRPr="00116604" w:rsidRDefault="00116604" w:rsidP="0011660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16604">
              <w:rPr>
                <w:rFonts w:asciiTheme="minorHAnsi" w:hAnsiTheme="minorHAnsi" w:cs="Arial"/>
                <w:sz w:val="22"/>
                <w:szCs w:val="22"/>
              </w:rPr>
              <w:t>Has a formal diagnosis of a respiratory condition</w:t>
            </w:r>
            <w:r w:rsidR="00107DB2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B02576" w:rsidTr="00CD3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02576" w:rsidRPr="00A574E6" w:rsidRDefault="00116604" w:rsidP="00A574E6">
            <w:pPr>
              <w:pStyle w:val="PlainText"/>
              <w:jc w:val="both"/>
              <w:rPr>
                <w:rFonts w:asciiTheme="minorHAnsi" w:hAnsiTheme="minorHAnsi"/>
                <w:b w:val="0"/>
                <w:bCs w:val="0"/>
                <w:iCs/>
                <w:szCs w:val="22"/>
                <w:lang w:val="en-US"/>
              </w:rPr>
            </w:pPr>
            <w:r w:rsidRPr="00116604">
              <w:rPr>
                <w:rFonts w:asciiTheme="minorHAnsi" w:hAnsiTheme="minorHAnsi"/>
                <w:szCs w:val="22"/>
                <w:lang w:val="en-US"/>
              </w:rPr>
              <w:t>There is evidence of mental health issues</w:t>
            </w:r>
            <w:r w:rsidR="00A574E6">
              <w:rPr>
                <w:rFonts w:asciiTheme="minorHAnsi" w:hAnsiTheme="minorHAnsi"/>
                <w:szCs w:val="22"/>
                <w:lang w:val="en-US"/>
              </w:rPr>
              <w:t xml:space="preserve"> (</w:t>
            </w:r>
            <w:r w:rsidRPr="00116604">
              <w:rPr>
                <w:rFonts w:asciiTheme="minorHAnsi" w:hAnsiTheme="minorHAnsi"/>
                <w:szCs w:val="22"/>
                <w:lang w:val="en-US"/>
              </w:rPr>
              <w:t>the mental health diagnosis may be unclear</w:t>
            </w:r>
            <w:r w:rsidR="00A574E6">
              <w:rPr>
                <w:rFonts w:asciiTheme="minorHAnsi" w:hAnsiTheme="minorHAnsi"/>
                <w:szCs w:val="22"/>
                <w:lang w:val="en-US"/>
              </w:rPr>
              <w:t>)</w:t>
            </w:r>
          </w:p>
        </w:tc>
      </w:tr>
    </w:tbl>
    <w:p w:rsidR="00116604" w:rsidRDefault="00116604" w:rsidP="00116604">
      <w:pPr>
        <w:pStyle w:val="PlainText"/>
      </w:pPr>
    </w:p>
    <w:tbl>
      <w:tblPr>
        <w:tblStyle w:val="LightList-Accent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107DB2" w:rsidTr="00CD39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07DB2" w:rsidRDefault="00107DB2" w:rsidP="00116604">
            <w:pPr>
              <w:pStyle w:val="PlainText"/>
            </w:pPr>
            <w:r>
              <w:t>Risk issues</w:t>
            </w:r>
          </w:p>
        </w:tc>
      </w:tr>
      <w:tr w:rsidR="00107DB2" w:rsidTr="00CD3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07DB2" w:rsidRDefault="003103A5" w:rsidP="00FB2AAA">
            <w:pPr>
              <w:pStyle w:val="PlainText"/>
              <w:jc w:val="both"/>
            </w:pPr>
            <w:r>
              <w:t xml:space="preserve">For immediate risk concerns regarding service users in the community please follow the usual routes of referral to </w:t>
            </w:r>
            <w:r w:rsidR="00FB2AAA">
              <w:t xml:space="preserve">ED </w:t>
            </w:r>
            <w:r>
              <w:t xml:space="preserve">or involvement of the police. </w:t>
            </w:r>
          </w:p>
        </w:tc>
      </w:tr>
      <w:tr w:rsidR="00107DB2" w:rsidTr="00CD39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07DB2" w:rsidRDefault="003103A5" w:rsidP="003103A5">
            <w:pPr>
              <w:pStyle w:val="PlainText"/>
              <w:jc w:val="both"/>
            </w:pPr>
            <w:r>
              <w:t xml:space="preserve">For immediate risk concerns regarding an </w:t>
            </w:r>
            <w:r w:rsidR="00FB2AAA">
              <w:t xml:space="preserve">Imperial </w:t>
            </w:r>
            <w:r>
              <w:t xml:space="preserve">inpatient please contact </w:t>
            </w:r>
            <w:r w:rsidR="00107DB2">
              <w:t>the general liaison psychiatry ser</w:t>
            </w:r>
            <w:r>
              <w:t>vice on 0203 311 7220</w:t>
            </w:r>
            <w:r w:rsidR="00107DB2">
              <w:t>.</w:t>
            </w:r>
          </w:p>
        </w:tc>
      </w:tr>
      <w:tr w:rsidR="00107DB2" w:rsidTr="00CD3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FB2AAA" w:rsidRDefault="003103A5" w:rsidP="003103A5">
            <w:pPr>
              <w:pStyle w:val="PlainText"/>
              <w:jc w:val="both"/>
            </w:pPr>
            <w:r>
              <w:t xml:space="preserve">Other risk management concerns can be discussed at the monthly </w:t>
            </w:r>
            <w:r>
              <w:rPr>
                <w:szCs w:val="22"/>
                <w:lang w:val="en-US"/>
              </w:rPr>
              <w:t>R</w:t>
            </w:r>
            <w:r w:rsidRPr="00116604">
              <w:rPr>
                <w:szCs w:val="22"/>
                <w:lang w:val="en-US"/>
              </w:rPr>
              <w:t xml:space="preserve">espiratory </w:t>
            </w:r>
            <w:r>
              <w:rPr>
                <w:szCs w:val="22"/>
                <w:lang w:val="en-US"/>
              </w:rPr>
              <w:t>Psychological Medicine</w:t>
            </w:r>
            <w:r w:rsidRPr="00116604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S</w:t>
            </w:r>
            <w:r w:rsidRPr="00116604">
              <w:rPr>
                <w:szCs w:val="22"/>
                <w:lang w:val="en-US"/>
              </w:rPr>
              <w:t>ervice</w:t>
            </w:r>
            <w:r>
              <w:t xml:space="preserve"> meetings or raised with the psychiatrist by phone on </w:t>
            </w:r>
          </w:p>
          <w:p w:rsidR="00FB2AAA" w:rsidRDefault="003103A5" w:rsidP="004C1406">
            <w:pPr>
              <w:pStyle w:val="PlainText"/>
              <w:jc w:val="center"/>
            </w:pPr>
            <w:r w:rsidRPr="00CD390F">
              <w:rPr>
                <w:color w:val="FF0000"/>
              </w:rPr>
              <w:t>020 3311 0232</w:t>
            </w:r>
          </w:p>
          <w:p w:rsidR="00107DB2" w:rsidRDefault="003103A5">
            <w:pPr>
              <w:pStyle w:val="PlainText"/>
              <w:jc w:val="both"/>
            </w:pPr>
            <w:r>
              <w:t xml:space="preserve">Please note that we are not a 24/7 service and </w:t>
            </w:r>
            <w:r w:rsidR="005902F3">
              <w:t xml:space="preserve">are </w:t>
            </w:r>
            <w:r>
              <w:t xml:space="preserve">therefore </w:t>
            </w:r>
            <w:r w:rsidR="005902F3">
              <w:t>n</w:t>
            </w:r>
            <w:r>
              <w:t>ot able to offer crisis interventions.</w:t>
            </w:r>
          </w:p>
        </w:tc>
      </w:tr>
      <w:tr w:rsidR="00107DB2" w:rsidTr="00CD39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07DB2" w:rsidRDefault="003103A5" w:rsidP="00905421">
            <w:pPr>
              <w:pStyle w:val="PlainText"/>
              <w:jc w:val="both"/>
            </w:pPr>
            <w:r>
              <w:t xml:space="preserve">To ensure that the patient is offered the most appropriate service, </w:t>
            </w:r>
            <w:r w:rsidR="00905421">
              <w:t xml:space="preserve">please attempt to assess </w:t>
            </w:r>
            <w:r>
              <w:t>nature, frequency and</w:t>
            </w:r>
            <w:r w:rsidR="00905421">
              <w:t xml:space="preserve"> duration of suicidal thoughts,</w:t>
            </w:r>
            <w:r>
              <w:t xml:space="preserve"> intention </w:t>
            </w:r>
            <w:r w:rsidR="00905421">
              <w:t xml:space="preserve">and plans </w:t>
            </w:r>
            <w:r>
              <w:t>to act on the</w:t>
            </w:r>
            <w:r w:rsidR="00905421">
              <w:t>m,</w:t>
            </w:r>
            <w:r>
              <w:t xml:space="preserve"> any precipitating factors, any previous history of self-harm or harm to others,</w:t>
            </w:r>
            <w:r w:rsidR="00905421">
              <w:t xml:space="preserve"> or</w:t>
            </w:r>
            <w:r>
              <w:t xml:space="preserve"> </w:t>
            </w:r>
            <w:r w:rsidR="00905421">
              <w:t>any previous or current involvement</w:t>
            </w:r>
            <w:r>
              <w:t xml:space="preserve"> with mental health professionals.</w:t>
            </w:r>
          </w:p>
        </w:tc>
      </w:tr>
    </w:tbl>
    <w:p w:rsidR="00116604" w:rsidRDefault="00116604" w:rsidP="00B02576">
      <w:pPr>
        <w:pStyle w:val="PlainText"/>
      </w:pPr>
    </w:p>
    <w:p w:rsidR="00FF500C" w:rsidRDefault="00FF500C" w:rsidP="00B02576">
      <w:pPr>
        <w:pStyle w:val="PlainText"/>
      </w:pPr>
    </w:p>
    <w:tbl>
      <w:tblPr>
        <w:tblStyle w:val="LightList-Accent4"/>
        <w:tblW w:w="0" w:type="auto"/>
        <w:tblLook w:val="04A0" w:firstRow="1" w:lastRow="0" w:firstColumn="1" w:lastColumn="0" w:noHBand="0" w:noVBand="1"/>
      </w:tblPr>
      <w:tblGrid>
        <w:gridCol w:w="3936"/>
        <w:gridCol w:w="4586"/>
      </w:tblGrid>
      <w:tr w:rsidR="00B02576" w:rsidTr="00CD39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  <w:hideMark/>
          </w:tcPr>
          <w:p w:rsidR="00B02576" w:rsidRDefault="00B02576" w:rsidP="00B017B8">
            <w:pPr>
              <w:pStyle w:val="PlainText"/>
            </w:pPr>
            <w:r>
              <w:lastRenderedPageBreak/>
              <w:t>Referral route/process</w:t>
            </w:r>
          </w:p>
        </w:tc>
      </w:tr>
      <w:tr w:rsidR="00B02576" w:rsidTr="00CD3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  <w:hideMark/>
          </w:tcPr>
          <w:p w:rsidR="00B02576" w:rsidRDefault="00A80CA7" w:rsidP="00FB2AAA">
            <w:pPr>
              <w:pStyle w:val="PlainText"/>
            </w:pPr>
            <w:r w:rsidRPr="00116604">
              <w:t>The referral is made by a health professional within the H&amp;F spec</w:t>
            </w:r>
            <w:r>
              <w:t>ialist respiratory team, h</w:t>
            </w:r>
            <w:r w:rsidRPr="00116604">
              <w:t xml:space="preserve">ealth professional within Charing Cross Hospital (e.g. </w:t>
            </w:r>
            <w:r w:rsidR="00FB2AAA">
              <w:t xml:space="preserve">ED </w:t>
            </w:r>
            <w:r w:rsidRPr="00116604">
              <w:t xml:space="preserve">staff), </w:t>
            </w:r>
            <w:r>
              <w:t>GP</w:t>
            </w:r>
            <w:r w:rsidRPr="00116604">
              <w:t xml:space="preserve"> or Mental health Services</w:t>
            </w:r>
            <w:r>
              <w:t>.</w:t>
            </w:r>
            <w:r w:rsidDel="00A80CA7">
              <w:t xml:space="preserve"> </w:t>
            </w:r>
          </w:p>
        </w:tc>
      </w:tr>
      <w:tr w:rsidR="00B02576" w:rsidTr="00CD390F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B02576" w:rsidRDefault="00B02576">
            <w:pPr>
              <w:pStyle w:val="PlainText"/>
              <w:rPr>
                <w:b w:val="0"/>
                <w:bCs w:val="0"/>
              </w:rPr>
            </w:pPr>
            <w:r>
              <w:t>Initial referral route can come via:</w:t>
            </w:r>
          </w:p>
        </w:tc>
        <w:tc>
          <w:tcPr>
            <w:tcW w:w="4586" w:type="dxa"/>
            <w:hideMark/>
          </w:tcPr>
          <w:p w:rsidR="00116604" w:rsidRPr="00116604" w:rsidRDefault="00116604" w:rsidP="00116604">
            <w:pPr>
              <w:pStyle w:val="Body"/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Cs/>
                <w:sz w:val="22"/>
                <w:szCs w:val="20"/>
                <w:u w:color="FF0000"/>
              </w:rPr>
            </w:pPr>
            <w:r w:rsidRPr="00116604">
              <w:rPr>
                <w:rFonts w:asciiTheme="minorHAnsi" w:hAnsiTheme="minorHAnsi" w:cs="Arial"/>
                <w:b/>
                <w:sz w:val="22"/>
                <w:szCs w:val="20"/>
              </w:rPr>
              <w:t xml:space="preserve">discussion </w:t>
            </w:r>
            <w:r w:rsidRPr="00116604">
              <w:rPr>
                <w:rFonts w:asciiTheme="minorHAnsi" w:hAnsiTheme="minorHAnsi" w:cs="Arial"/>
                <w:b/>
                <w:iCs/>
                <w:sz w:val="22"/>
                <w:szCs w:val="20"/>
                <w:u w:color="FF0000"/>
              </w:rPr>
              <w:t xml:space="preserve"> at the monthly respiratory liaison psychiatry meeting </w:t>
            </w:r>
          </w:p>
          <w:p w:rsidR="00116604" w:rsidRPr="00D9581D" w:rsidRDefault="00116604" w:rsidP="00116604">
            <w:pPr>
              <w:pStyle w:val="Body"/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6604">
              <w:rPr>
                <w:rFonts w:asciiTheme="minorHAnsi" w:hAnsiTheme="minorHAnsi" w:cs="Arial"/>
                <w:b/>
                <w:iCs/>
                <w:sz w:val="22"/>
                <w:szCs w:val="20"/>
                <w:u w:color="FF0000"/>
              </w:rPr>
              <w:t xml:space="preserve">Phone conversation  with the psychiatrist between meetings on </w:t>
            </w:r>
            <w:r w:rsidR="002C0DA6" w:rsidRPr="00D9581D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020 3311 0232</w:t>
            </w:r>
          </w:p>
          <w:p w:rsidR="00B02576" w:rsidRDefault="00D17C0A" w:rsidP="00116604">
            <w:pPr>
              <w:pStyle w:val="PlainText"/>
              <w:numPr>
                <w:ilvl w:val="0"/>
                <w:numId w:val="6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604">
              <w:rPr>
                <w:rFonts w:asciiTheme="minorHAnsi" w:hAnsiTheme="minorHAnsi" w:cs="Arial"/>
                <w:b/>
                <w:iCs/>
                <w:szCs w:val="20"/>
                <w:u w:color="FF0000"/>
              </w:rPr>
              <w:t>Email</w:t>
            </w:r>
            <w:r>
              <w:rPr>
                <w:rFonts w:asciiTheme="minorHAnsi" w:hAnsiTheme="minorHAnsi" w:cs="Arial"/>
                <w:b/>
                <w:iCs/>
                <w:szCs w:val="20"/>
                <w:u w:color="FF0000"/>
              </w:rPr>
              <w:t xml:space="preserve">  </w:t>
            </w:r>
            <w:hyperlink r:id="rId9" w:history="1">
              <w:r>
                <w:rPr>
                  <w:rStyle w:val="Hyperlink"/>
                  <w:rFonts w:ascii="Tahoma" w:hAnsi="Tahoma" w:cs="Tahoma"/>
                  <w:sz w:val="16"/>
                  <w:szCs w:val="16"/>
                </w:rPr>
                <w:t>RPMS@imperial.nhs.uk</w:t>
              </w:r>
            </w:hyperlink>
          </w:p>
        </w:tc>
      </w:tr>
      <w:tr w:rsidR="00B02576" w:rsidTr="00CD3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  <w:hideMark/>
          </w:tcPr>
          <w:p w:rsidR="00B02576" w:rsidRDefault="00B02576">
            <w:pPr>
              <w:pStyle w:val="PlainText"/>
            </w:pPr>
            <w:r>
              <w:rPr>
                <w:szCs w:val="22"/>
              </w:rPr>
              <w:t>Our clinicians are very happy to discuss cases for further clarification if you wish.</w:t>
            </w:r>
          </w:p>
        </w:tc>
      </w:tr>
      <w:tr w:rsidR="00B02576" w:rsidTr="00CD390F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B02576" w:rsidRPr="00107DB2" w:rsidRDefault="00116604">
            <w:pPr>
              <w:pStyle w:val="PlainText"/>
              <w:rPr>
                <w:lang w:val="en-US"/>
              </w:rPr>
            </w:pPr>
            <w:r w:rsidRPr="00107DB2">
              <w:rPr>
                <w:lang w:val="en-US"/>
              </w:rPr>
              <w:t>If the referral is considered appropriate, it should be followed by a letter detailing the following information:</w:t>
            </w:r>
          </w:p>
        </w:tc>
        <w:tc>
          <w:tcPr>
            <w:tcW w:w="4586" w:type="dxa"/>
            <w:hideMark/>
          </w:tcPr>
          <w:p w:rsidR="00116604" w:rsidRPr="00107DB2" w:rsidRDefault="00116604" w:rsidP="00116604">
            <w:pPr>
              <w:pStyle w:val="PlainText"/>
              <w:numPr>
                <w:ilvl w:val="0"/>
                <w:numId w:val="7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107DB2">
              <w:rPr>
                <w:b/>
                <w:lang w:val="en-US"/>
              </w:rPr>
              <w:t>Preferred language/need for an interpreter</w:t>
            </w:r>
            <w:r w:rsidR="00B017B8">
              <w:rPr>
                <w:b/>
                <w:lang w:val="en-US"/>
              </w:rPr>
              <w:t xml:space="preserve"> (see below)</w:t>
            </w:r>
          </w:p>
          <w:p w:rsidR="00116604" w:rsidRPr="00107DB2" w:rsidRDefault="00116604" w:rsidP="00116604">
            <w:pPr>
              <w:pStyle w:val="PlainText"/>
              <w:numPr>
                <w:ilvl w:val="0"/>
                <w:numId w:val="7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107DB2">
              <w:rPr>
                <w:b/>
                <w:lang w:val="en-US"/>
              </w:rPr>
              <w:t>Patient’s attitude with regards to the referral</w:t>
            </w:r>
          </w:p>
          <w:p w:rsidR="00116604" w:rsidRPr="00107DB2" w:rsidRDefault="00116604" w:rsidP="00116604">
            <w:pPr>
              <w:pStyle w:val="PlainText"/>
              <w:numPr>
                <w:ilvl w:val="0"/>
                <w:numId w:val="7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107DB2">
              <w:rPr>
                <w:b/>
                <w:lang w:val="en-US"/>
              </w:rPr>
              <w:t>Respiratory diagnosis</w:t>
            </w:r>
          </w:p>
          <w:p w:rsidR="00116604" w:rsidRPr="00107DB2" w:rsidRDefault="00116604" w:rsidP="00116604">
            <w:pPr>
              <w:pStyle w:val="PlainText"/>
              <w:numPr>
                <w:ilvl w:val="0"/>
                <w:numId w:val="7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107DB2">
              <w:rPr>
                <w:b/>
                <w:lang w:val="en-US"/>
              </w:rPr>
              <w:t xml:space="preserve">Medication and </w:t>
            </w:r>
            <w:r w:rsidR="00FB2AAA">
              <w:rPr>
                <w:b/>
                <w:lang w:val="en-US"/>
              </w:rPr>
              <w:t xml:space="preserve">level of </w:t>
            </w:r>
            <w:r w:rsidR="00107DB2" w:rsidRPr="00107DB2">
              <w:rPr>
                <w:b/>
                <w:lang w:val="en-US"/>
              </w:rPr>
              <w:t>self-management</w:t>
            </w:r>
            <w:r w:rsidRPr="00107DB2">
              <w:rPr>
                <w:b/>
                <w:lang w:val="en-US"/>
              </w:rPr>
              <w:t xml:space="preserve"> </w:t>
            </w:r>
          </w:p>
          <w:p w:rsidR="00116604" w:rsidRDefault="00116604" w:rsidP="00116604">
            <w:pPr>
              <w:pStyle w:val="PlainText"/>
              <w:numPr>
                <w:ilvl w:val="0"/>
                <w:numId w:val="7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107DB2">
              <w:rPr>
                <w:b/>
                <w:lang w:val="en-US"/>
              </w:rPr>
              <w:t>Previous and current mental health input if any</w:t>
            </w:r>
          </w:p>
          <w:p w:rsidR="00A20FD3" w:rsidRPr="00107DB2" w:rsidRDefault="00A20FD3" w:rsidP="00116604">
            <w:pPr>
              <w:pStyle w:val="PlainText"/>
              <w:numPr>
                <w:ilvl w:val="0"/>
                <w:numId w:val="7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Details of any other professionals or third sector involvement</w:t>
            </w:r>
          </w:p>
          <w:p w:rsidR="00B02576" w:rsidRPr="00107DB2" w:rsidRDefault="00116604" w:rsidP="007112EE">
            <w:pPr>
              <w:pStyle w:val="PlainText"/>
              <w:numPr>
                <w:ilvl w:val="0"/>
                <w:numId w:val="7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107DB2">
              <w:rPr>
                <w:b/>
                <w:lang w:val="en-US"/>
              </w:rPr>
              <w:t xml:space="preserve">Patient preference with regards to </w:t>
            </w:r>
            <w:r w:rsidR="00FB2AAA">
              <w:rPr>
                <w:b/>
                <w:lang w:val="en-US"/>
              </w:rPr>
              <w:t xml:space="preserve">mode of </w:t>
            </w:r>
            <w:r w:rsidRPr="00107DB2">
              <w:rPr>
                <w:b/>
                <w:lang w:val="en-US"/>
              </w:rPr>
              <w:t xml:space="preserve">initial assessment </w:t>
            </w:r>
          </w:p>
        </w:tc>
      </w:tr>
    </w:tbl>
    <w:p w:rsidR="00B017B8" w:rsidRDefault="00B017B8" w:rsidP="00B02576">
      <w:pPr>
        <w:pStyle w:val="PlainText"/>
      </w:pPr>
    </w:p>
    <w:tbl>
      <w:tblPr>
        <w:tblStyle w:val="LightList-Accent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B017B8" w:rsidTr="00B138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017B8" w:rsidRDefault="00B017B8" w:rsidP="00B13890">
            <w:pPr>
              <w:pStyle w:val="PlainText"/>
              <w:jc w:val="both"/>
            </w:pPr>
            <w:r>
              <w:t>Interpreters</w:t>
            </w:r>
          </w:p>
        </w:tc>
      </w:tr>
      <w:tr w:rsidR="00B017B8" w:rsidTr="00B13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017B8" w:rsidRDefault="00B017B8" w:rsidP="00B13890">
            <w:pPr>
              <w:pStyle w:val="PlainText"/>
              <w:jc w:val="both"/>
            </w:pPr>
            <w:r>
              <w:t xml:space="preserve">Please inform us of the need for an interpreter. </w:t>
            </w:r>
          </w:p>
          <w:p w:rsidR="00B017B8" w:rsidRDefault="00B017B8" w:rsidP="00B13890">
            <w:pPr>
              <w:pStyle w:val="PlainText"/>
              <w:jc w:val="both"/>
            </w:pPr>
            <w:r>
              <w:t>For patients who are unable to speak English, family and friends often accompany the patient and perform the role of interpreter. Since sensitive information is shared in a psychiatry session, the patient may censor what they say through a known interpreter, whose own views may also bias what is relayed. Therefore, to enhance open and reliable communication, the use of a professional interpreter is recommended for face to face interviews.</w:t>
            </w:r>
          </w:p>
        </w:tc>
      </w:tr>
    </w:tbl>
    <w:p w:rsidR="00B017B8" w:rsidRDefault="00B017B8" w:rsidP="00B02576">
      <w:pPr>
        <w:pStyle w:val="PlainText"/>
      </w:pPr>
    </w:p>
    <w:tbl>
      <w:tblPr>
        <w:tblStyle w:val="LightList-Accent4"/>
        <w:tblW w:w="0" w:type="auto"/>
        <w:tblLook w:val="04A0" w:firstRow="1" w:lastRow="0" w:firstColumn="1" w:lastColumn="0" w:noHBand="0" w:noVBand="1"/>
      </w:tblPr>
      <w:tblGrid>
        <w:gridCol w:w="3794"/>
        <w:gridCol w:w="4728"/>
      </w:tblGrid>
      <w:tr w:rsidR="00B02576" w:rsidTr="00CD39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  <w:hideMark/>
          </w:tcPr>
          <w:p w:rsidR="00B02576" w:rsidRDefault="00B02576">
            <w:pPr>
              <w:pStyle w:val="PlainText"/>
            </w:pPr>
            <w:r>
              <w:t>Contact details</w:t>
            </w:r>
          </w:p>
        </w:tc>
      </w:tr>
      <w:tr w:rsidR="00B02576" w:rsidTr="00CD3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hideMark/>
          </w:tcPr>
          <w:p w:rsidR="00B02576" w:rsidRDefault="00B02576">
            <w:pPr>
              <w:pStyle w:val="PlainText"/>
              <w:tabs>
                <w:tab w:val="center" w:pos="4153"/>
              </w:tabs>
              <w:rPr>
                <w:b w:val="0"/>
                <w:bCs w:val="0"/>
              </w:rPr>
            </w:pPr>
            <w:r>
              <w:t xml:space="preserve">Name:  </w:t>
            </w:r>
          </w:p>
        </w:tc>
        <w:tc>
          <w:tcPr>
            <w:tcW w:w="4728" w:type="dxa"/>
            <w:hideMark/>
          </w:tcPr>
          <w:p w:rsidR="00B02576" w:rsidRPr="00107DB2" w:rsidRDefault="00B02576">
            <w:pPr>
              <w:pStyle w:val="PlainText"/>
              <w:tabs>
                <w:tab w:val="center" w:pos="41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07DB2">
              <w:rPr>
                <w:b/>
              </w:rPr>
              <w:t>Dr Amrit Sachar</w:t>
            </w:r>
            <w:r w:rsidR="003103A5">
              <w:rPr>
                <w:b/>
              </w:rPr>
              <w:t>/ Dr Luca Polledri</w:t>
            </w:r>
          </w:p>
        </w:tc>
      </w:tr>
      <w:tr w:rsidR="00B02576" w:rsidTr="00CD39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hideMark/>
          </w:tcPr>
          <w:p w:rsidR="00B02576" w:rsidRDefault="00B02576">
            <w:pPr>
              <w:pStyle w:val="PlainText"/>
              <w:tabs>
                <w:tab w:val="center" w:pos="4128"/>
              </w:tabs>
              <w:rPr>
                <w:b w:val="0"/>
                <w:bCs w:val="0"/>
              </w:rPr>
            </w:pPr>
            <w:r>
              <w:t>Address:</w:t>
            </w:r>
            <w:r>
              <w:tab/>
            </w:r>
          </w:p>
        </w:tc>
        <w:tc>
          <w:tcPr>
            <w:tcW w:w="4728" w:type="dxa"/>
            <w:hideMark/>
          </w:tcPr>
          <w:p w:rsidR="00B02576" w:rsidRPr="00107DB2" w:rsidRDefault="00107DB2">
            <w:pPr>
              <w:pStyle w:val="PlainText"/>
              <w:tabs>
                <w:tab w:val="center" w:pos="41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07DB2">
              <w:rPr>
                <w:b/>
              </w:rPr>
              <w:t>COPD</w:t>
            </w:r>
          </w:p>
          <w:p w:rsidR="00B02576" w:rsidRPr="00107DB2" w:rsidRDefault="00B02576">
            <w:pPr>
              <w:pStyle w:val="PlainText"/>
              <w:tabs>
                <w:tab w:val="center" w:pos="41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07DB2">
              <w:rPr>
                <w:b/>
              </w:rPr>
              <w:t>Department of Liaison Psychiatry</w:t>
            </w:r>
          </w:p>
          <w:p w:rsidR="00B02576" w:rsidRPr="00107DB2" w:rsidRDefault="00B02576">
            <w:pPr>
              <w:pStyle w:val="PlainText"/>
              <w:tabs>
                <w:tab w:val="center" w:pos="41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07DB2">
              <w:rPr>
                <w:b/>
              </w:rPr>
              <w:t>Room 24, 5 East</w:t>
            </w:r>
          </w:p>
          <w:p w:rsidR="00B02576" w:rsidRPr="00107DB2" w:rsidRDefault="00B02576">
            <w:pPr>
              <w:pStyle w:val="PlainText"/>
              <w:tabs>
                <w:tab w:val="center" w:pos="41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07DB2">
              <w:rPr>
                <w:b/>
              </w:rPr>
              <w:t>Charing Cross Hospital</w:t>
            </w:r>
          </w:p>
          <w:p w:rsidR="00B02576" w:rsidRPr="00107DB2" w:rsidRDefault="00B02576">
            <w:pPr>
              <w:pStyle w:val="PlainText"/>
              <w:tabs>
                <w:tab w:val="center" w:pos="41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07DB2">
              <w:rPr>
                <w:b/>
              </w:rPr>
              <w:t>Fulham Palace Road</w:t>
            </w:r>
          </w:p>
          <w:p w:rsidR="00B02576" w:rsidRPr="00107DB2" w:rsidRDefault="00B02576">
            <w:pPr>
              <w:pStyle w:val="PlainText"/>
              <w:tabs>
                <w:tab w:val="center" w:pos="41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07DB2">
              <w:rPr>
                <w:b/>
              </w:rPr>
              <w:t>London W6 8RF</w:t>
            </w:r>
          </w:p>
        </w:tc>
      </w:tr>
      <w:tr w:rsidR="00B02576" w:rsidTr="00CD3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hideMark/>
          </w:tcPr>
          <w:p w:rsidR="00B02576" w:rsidRDefault="00B02576">
            <w:pPr>
              <w:pStyle w:val="PlainText"/>
              <w:rPr>
                <w:b w:val="0"/>
                <w:bCs w:val="0"/>
              </w:rPr>
            </w:pPr>
            <w:r>
              <w:t>Telephone number</w:t>
            </w:r>
          </w:p>
        </w:tc>
        <w:tc>
          <w:tcPr>
            <w:tcW w:w="4728" w:type="dxa"/>
            <w:hideMark/>
          </w:tcPr>
          <w:p w:rsidR="00B02576" w:rsidRPr="00107DB2" w:rsidRDefault="00B02576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390F">
              <w:rPr>
                <w:b/>
                <w:color w:val="FF0000"/>
              </w:rPr>
              <w:t>020 3311 0232</w:t>
            </w:r>
          </w:p>
        </w:tc>
      </w:tr>
      <w:tr w:rsidR="00B02576" w:rsidTr="00CD39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hideMark/>
          </w:tcPr>
          <w:p w:rsidR="00B02576" w:rsidRDefault="00B02576">
            <w:pPr>
              <w:pStyle w:val="PlainText"/>
              <w:rPr>
                <w:b w:val="0"/>
                <w:bCs w:val="0"/>
              </w:rPr>
            </w:pPr>
            <w:r>
              <w:t xml:space="preserve">Email address </w:t>
            </w:r>
          </w:p>
        </w:tc>
        <w:tc>
          <w:tcPr>
            <w:tcW w:w="4728" w:type="dxa"/>
            <w:hideMark/>
          </w:tcPr>
          <w:p w:rsidR="00B02576" w:rsidRPr="00107DB2" w:rsidRDefault="003C0F36" w:rsidP="00CD390F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0" w:history="1">
              <w:r w:rsidR="00D17C0A">
                <w:rPr>
                  <w:rStyle w:val="Hyperlink"/>
                  <w:rFonts w:ascii="Tahoma" w:hAnsi="Tahoma" w:cs="Tahoma"/>
                  <w:sz w:val="16"/>
                  <w:szCs w:val="16"/>
                </w:rPr>
                <w:t>RPMS@imperial.nhs.uk</w:t>
              </w:r>
            </w:hyperlink>
          </w:p>
        </w:tc>
      </w:tr>
    </w:tbl>
    <w:p w:rsidR="000B622F" w:rsidRDefault="000B622F" w:rsidP="00AE6346">
      <w:bookmarkStart w:id="0" w:name="_GoBack"/>
      <w:bookmarkEnd w:id="0"/>
    </w:p>
    <w:sectPr w:rsidR="000B622F" w:rsidSect="00745149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99F" w:rsidRDefault="005E099F" w:rsidP="00FF4F35">
      <w:r>
        <w:separator/>
      </w:r>
    </w:p>
  </w:endnote>
  <w:endnote w:type="continuationSeparator" w:id="0">
    <w:p w:rsidR="005E099F" w:rsidRDefault="005E099F" w:rsidP="00FF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Frutig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421" w:rsidRDefault="00905421" w:rsidP="00A7306E">
    <w:pPr>
      <w:pStyle w:val="Footer"/>
      <w:jc w:val="center"/>
      <w:rPr>
        <w:color w:val="0072C6"/>
        <w:sz w:val="20"/>
      </w:rPr>
    </w:pPr>
  </w:p>
  <w:p w:rsidR="00905421" w:rsidRDefault="00905421" w:rsidP="00A7306E">
    <w:pPr>
      <w:pStyle w:val="Footer"/>
      <w:jc w:val="center"/>
      <w:rPr>
        <w:color w:val="0072C6"/>
        <w:sz w:val="20"/>
      </w:rPr>
    </w:pPr>
    <w:r>
      <w:rPr>
        <w:color w:val="0072C6"/>
        <w:sz w:val="20"/>
      </w:rPr>
      <w:t>A Partnership Between</w:t>
    </w:r>
  </w:p>
  <w:p w:rsidR="00905421" w:rsidRDefault="00905421" w:rsidP="00A7306E">
    <w:pPr>
      <w:pStyle w:val="Footer"/>
      <w:jc w:val="center"/>
    </w:pPr>
    <w:r>
      <w:rPr>
        <w:color w:val="0072C6"/>
        <w:sz w:val="20"/>
      </w:rPr>
      <w:t>Imperial College Healthcare NHS Trust and West London Mental Health NHS Trust</w:t>
    </w:r>
    <w:r>
      <w:rPr>
        <w:noProof/>
      </w:rPr>
      <mc:AlternateContent>
        <mc:Choice Requires="wps">
          <w:drawing>
            <wp:anchor distT="91440" distB="91440" distL="114300" distR="114300" simplePos="0" relativeHeight="251664384" behindDoc="1" locked="0" layoutInCell="1" allowOverlap="1" wp14:anchorId="27075B60" wp14:editId="60493EC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274310" cy="36195"/>
              <wp:effectExtent l="0" t="0" r="2540" b="1905"/>
              <wp:wrapSquare wrapText="bothSides"/>
              <wp:docPr id="58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74310" cy="3619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15.3pt;height:2.85pt;z-index:-251652096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" fillcolor="#b2a1c7 [1943]" stroked="f" strokeweight="2pt">
              <v:path arrowok="t"/>
              <w10:wrap type="square" anchorx="margin" anchory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74F93386" wp14:editId="173A8B7A">
          <wp:simplePos x="0" y="0"/>
          <wp:positionH relativeFrom="column">
            <wp:posOffset>5355590</wp:posOffset>
          </wp:positionH>
          <wp:positionV relativeFrom="page">
            <wp:posOffset>276225</wp:posOffset>
          </wp:positionV>
          <wp:extent cx="771525" cy="304800"/>
          <wp:effectExtent l="0" t="0" r="9525" b="0"/>
          <wp:wrapNone/>
          <wp:docPr id="6" name="Picture 6" descr="NHS logo 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logo 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99F" w:rsidRDefault="005E099F" w:rsidP="00FF4F35">
      <w:r>
        <w:separator/>
      </w:r>
    </w:p>
  </w:footnote>
  <w:footnote w:type="continuationSeparator" w:id="0">
    <w:p w:rsidR="005E099F" w:rsidRDefault="005E099F" w:rsidP="00FF4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421" w:rsidRDefault="00905421" w:rsidP="00CD390F">
    <w:pPr>
      <w:pStyle w:val="Header"/>
      <w:pBdr>
        <w:bottom w:val="thickThinSmallGap" w:sz="24" w:space="1" w:color="622423" w:themeColor="accent2" w:themeShade="7F"/>
      </w:pBdr>
      <w:tabs>
        <w:tab w:val="center" w:pos="4153"/>
        <w:tab w:val="left" w:pos="7590"/>
        <w:tab w:val="right" w:pos="8306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="Calibri" w:eastAsiaTheme="minorHAnsi" w:hAnsi="Calibri" w:cstheme="minorBidi"/>
        <w:b/>
        <w:sz w:val="36"/>
        <w:szCs w:val="36"/>
        <w:lang w:eastAsia="en-US"/>
      </w:rPr>
      <w:tab/>
      <w:t xml:space="preserve">Respiratory </w:t>
    </w:r>
    <w:r w:rsidR="00D9581D">
      <w:rPr>
        <w:rFonts w:ascii="Calibri" w:eastAsiaTheme="minorHAnsi" w:hAnsi="Calibri" w:cstheme="minorBidi"/>
        <w:b/>
        <w:sz w:val="36"/>
        <w:szCs w:val="36"/>
        <w:lang w:eastAsia="en-US"/>
      </w:rPr>
      <w:t>Psychological Medicine</w:t>
    </w:r>
    <w:r>
      <w:rPr>
        <w:rFonts w:ascii="Calibri" w:eastAsiaTheme="minorHAnsi" w:hAnsi="Calibri" w:cstheme="minorBidi"/>
        <w:b/>
        <w:sz w:val="36"/>
        <w:szCs w:val="36"/>
        <w:lang w:eastAsia="en-US"/>
      </w:rPr>
      <w:t xml:space="preserve"> Service</w:t>
    </w:r>
    <w:r>
      <w:rPr>
        <w:rFonts w:ascii="Calibri" w:eastAsiaTheme="minorHAnsi" w:hAnsi="Calibri" w:cstheme="minorBidi"/>
        <w:b/>
        <w:sz w:val="36"/>
        <w:szCs w:val="36"/>
        <w:lang w:eastAsia="en-US"/>
      </w:rPr>
      <w:tab/>
    </w:r>
    <w:r>
      <w:rPr>
        <w:rFonts w:ascii="Calibri" w:eastAsiaTheme="minorHAnsi" w:hAnsi="Calibri" w:cstheme="minorBidi"/>
        <w:b/>
        <w:sz w:val="36"/>
        <w:szCs w:val="36"/>
        <w:lang w:eastAsia="en-US"/>
      </w:rPr>
      <w:tab/>
    </w:r>
  </w:p>
  <w:p w:rsidR="00905421" w:rsidRDefault="00905421" w:rsidP="00CD390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080"/>
    <w:multiLevelType w:val="hybridMultilevel"/>
    <w:tmpl w:val="1644A1B2"/>
    <w:lvl w:ilvl="0" w:tplc="517C5E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A0185"/>
    <w:multiLevelType w:val="hybridMultilevel"/>
    <w:tmpl w:val="D7BAA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6243E"/>
    <w:multiLevelType w:val="hybridMultilevel"/>
    <w:tmpl w:val="0B8EC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026C2"/>
    <w:multiLevelType w:val="hybridMultilevel"/>
    <w:tmpl w:val="EF16DD08"/>
    <w:lvl w:ilvl="0" w:tplc="06AA0FC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231F14CB"/>
    <w:multiLevelType w:val="hybridMultilevel"/>
    <w:tmpl w:val="C4F8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32E2F"/>
    <w:multiLevelType w:val="hybridMultilevel"/>
    <w:tmpl w:val="F0CA026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632D1"/>
    <w:multiLevelType w:val="hybridMultilevel"/>
    <w:tmpl w:val="C48CB4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8CF67C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7143D4"/>
    <w:multiLevelType w:val="hybridMultilevel"/>
    <w:tmpl w:val="A76C647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F3E70"/>
    <w:multiLevelType w:val="hybridMultilevel"/>
    <w:tmpl w:val="26A4D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11012"/>
    <w:multiLevelType w:val="hybridMultilevel"/>
    <w:tmpl w:val="6956A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35"/>
    <w:rsid w:val="000B622F"/>
    <w:rsid w:val="00107DB2"/>
    <w:rsid w:val="00115121"/>
    <w:rsid w:val="00116604"/>
    <w:rsid w:val="0019519B"/>
    <w:rsid w:val="0024706D"/>
    <w:rsid w:val="002C0DA6"/>
    <w:rsid w:val="003103A5"/>
    <w:rsid w:val="003637E2"/>
    <w:rsid w:val="003D1411"/>
    <w:rsid w:val="004159D1"/>
    <w:rsid w:val="00484096"/>
    <w:rsid w:val="00484FDE"/>
    <w:rsid w:val="004A2A60"/>
    <w:rsid w:val="004A703E"/>
    <w:rsid w:val="004C1406"/>
    <w:rsid w:val="004F700E"/>
    <w:rsid w:val="00537111"/>
    <w:rsid w:val="005902F3"/>
    <w:rsid w:val="005E099F"/>
    <w:rsid w:val="00705024"/>
    <w:rsid w:val="007112EE"/>
    <w:rsid w:val="00732C89"/>
    <w:rsid w:val="00745149"/>
    <w:rsid w:val="00873BE8"/>
    <w:rsid w:val="00905421"/>
    <w:rsid w:val="00925BB0"/>
    <w:rsid w:val="00951DBD"/>
    <w:rsid w:val="0096268A"/>
    <w:rsid w:val="00A20FD3"/>
    <w:rsid w:val="00A260E9"/>
    <w:rsid w:val="00A343C0"/>
    <w:rsid w:val="00A574E6"/>
    <w:rsid w:val="00A7306E"/>
    <w:rsid w:val="00A80CA7"/>
    <w:rsid w:val="00AE6346"/>
    <w:rsid w:val="00B017B8"/>
    <w:rsid w:val="00B02576"/>
    <w:rsid w:val="00B35CE8"/>
    <w:rsid w:val="00B50609"/>
    <w:rsid w:val="00B901F2"/>
    <w:rsid w:val="00BA6531"/>
    <w:rsid w:val="00C076EE"/>
    <w:rsid w:val="00C7738E"/>
    <w:rsid w:val="00CB38FA"/>
    <w:rsid w:val="00CC797C"/>
    <w:rsid w:val="00CD390F"/>
    <w:rsid w:val="00D17C0A"/>
    <w:rsid w:val="00D23777"/>
    <w:rsid w:val="00D25450"/>
    <w:rsid w:val="00D9581D"/>
    <w:rsid w:val="00DB0D90"/>
    <w:rsid w:val="00E0175F"/>
    <w:rsid w:val="00E36CD4"/>
    <w:rsid w:val="00EE0ACC"/>
    <w:rsid w:val="00F97FAC"/>
    <w:rsid w:val="00FB2AAA"/>
    <w:rsid w:val="00FF4F35"/>
    <w:rsid w:val="00FF5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1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6CD4"/>
    <w:pPr>
      <w:spacing w:line="264" w:lineRule="auto"/>
      <w:outlineLvl w:val="0"/>
    </w:pPr>
    <w:rPr>
      <w:rFonts w:asciiTheme="majorHAnsi" w:hAnsiTheme="majorHAnsi" w:cs="Arial"/>
      <w:color w:val="215868" w:themeColor="accent5" w:themeShade="80"/>
      <w:sz w:val="19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F4F3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4F35"/>
    <w:rPr>
      <w:rFonts w:ascii="Calibri" w:eastAsiaTheme="minorHAnsi" w:hAnsi="Calibri" w:cstheme="minorBidi"/>
      <w:sz w:val="22"/>
      <w:szCs w:val="21"/>
      <w:lang w:eastAsia="en-US"/>
    </w:rPr>
  </w:style>
  <w:style w:type="table" w:styleId="TableGrid">
    <w:name w:val="Table Grid"/>
    <w:basedOn w:val="TableNormal"/>
    <w:rsid w:val="00FF4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F4F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F35"/>
    <w:rPr>
      <w:sz w:val="24"/>
      <w:szCs w:val="24"/>
    </w:rPr>
  </w:style>
  <w:style w:type="paragraph" w:styleId="Footer">
    <w:name w:val="footer"/>
    <w:basedOn w:val="Normal"/>
    <w:link w:val="FooterChar"/>
    <w:rsid w:val="00FF4F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F4F35"/>
    <w:rPr>
      <w:sz w:val="24"/>
      <w:szCs w:val="24"/>
    </w:rPr>
  </w:style>
  <w:style w:type="paragraph" w:styleId="BalloonText">
    <w:name w:val="Balloon Text"/>
    <w:basedOn w:val="Normal"/>
    <w:link w:val="BalloonTextChar"/>
    <w:rsid w:val="00FF4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4F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4F35"/>
    <w:pPr>
      <w:spacing w:before="100" w:beforeAutospacing="1" w:after="100" w:afterAutospacing="1"/>
    </w:pPr>
    <w:rPr>
      <w:rFonts w:eastAsiaTheme="minorEastAsia"/>
    </w:rPr>
  </w:style>
  <w:style w:type="table" w:styleId="TableClassic2">
    <w:name w:val="Table Classic 2"/>
    <w:basedOn w:val="TableNormal"/>
    <w:rsid w:val="00FF4F3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951DB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Pa1">
    <w:name w:val="Pa1"/>
    <w:basedOn w:val="Normal"/>
    <w:next w:val="Normal"/>
    <w:uiPriority w:val="99"/>
    <w:rsid w:val="00DB0D90"/>
    <w:pPr>
      <w:autoSpaceDE w:val="0"/>
      <w:autoSpaceDN w:val="0"/>
      <w:adjustRightInd w:val="0"/>
      <w:spacing w:line="241" w:lineRule="atLeast"/>
    </w:pPr>
    <w:rPr>
      <w:rFonts w:ascii="Frutiger" w:hAnsi="Frutiger"/>
    </w:rPr>
  </w:style>
  <w:style w:type="character" w:customStyle="1" w:styleId="A4">
    <w:name w:val="A4"/>
    <w:uiPriority w:val="99"/>
    <w:rsid w:val="00DB0D90"/>
    <w:rPr>
      <w:rFonts w:ascii="Times New Roman" w:hAnsi="Times New Roman"/>
      <w:color w:val="000000"/>
    </w:rPr>
  </w:style>
  <w:style w:type="character" w:styleId="Hyperlink">
    <w:name w:val="Hyperlink"/>
    <w:basedOn w:val="DefaultParagraphFont"/>
    <w:rsid w:val="00A260E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36CD4"/>
    <w:rPr>
      <w:rFonts w:asciiTheme="majorHAnsi" w:hAnsiTheme="majorHAnsi" w:cs="Arial"/>
      <w:color w:val="215868" w:themeColor="accent5" w:themeShade="80"/>
      <w:sz w:val="19"/>
      <w:lang w:val="en-US" w:eastAsia="en-US"/>
    </w:rPr>
  </w:style>
  <w:style w:type="paragraph" w:styleId="NoSpacing">
    <w:name w:val="No Spacing"/>
    <w:link w:val="NoSpacingChar"/>
    <w:uiPriority w:val="1"/>
    <w:qFormat/>
    <w:rsid w:val="00484096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84096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2909F619802848F09E01365C32F34654">
    <w:name w:val="2909F619802848F09E01365C32F34654"/>
    <w:rsid w:val="000B622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Body">
    <w:name w:val="Body"/>
    <w:rsid w:val="0011660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mbria" w:hAnsi="Cambria" w:cs="Cambria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rsid w:val="0011660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table" w:styleId="LightList-Accent4">
    <w:name w:val="Light List Accent 4"/>
    <w:basedOn w:val="TableNormal"/>
    <w:uiPriority w:val="61"/>
    <w:rsid w:val="00CD390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CommentReference">
    <w:name w:val="annotation reference"/>
    <w:basedOn w:val="DefaultParagraphFont"/>
    <w:rsid w:val="00B017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17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17B8"/>
  </w:style>
  <w:style w:type="paragraph" w:styleId="CommentSubject">
    <w:name w:val="annotation subject"/>
    <w:basedOn w:val="CommentText"/>
    <w:next w:val="CommentText"/>
    <w:link w:val="CommentSubjectChar"/>
    <w:rsid w:val="00B01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17B8"/>
    <w:rPr>
      <w:b/>
      <w:bCs/>
    </w:rPr>
  </w:style>
  <w:style w:type="paragraph" w:styleId="Revision">
    <w:name w:val="Revision"/>
    <w:hidden/>
    <w:uiPriority w:val="99"/>
    <w:semiHidden/>
    <w:rsid w:val="004C14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1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6CD4"/>
    <w:pPr>
      <w:spacing w:line="264" w:lineRule="auto"/>
      <w:outlineLvl w:val="0"/>
    </w:pPr>
    <w:rPr>
      <w:rFonts w:asciiTheme="majorHAnsi" w:hAnsiTheme="majorHAnsi" w:cs="Arial"/>
      <w:color w:val="215868" w:themeColor="accent5" w:themeShade="80"/>
      <w:sz w:val="19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F4F3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4F35"/>
    <w:rPr>
      <w:rFonts w:ascii="Calibri" w:eastAsiaTheme="minorHAnsi" w:hAnsi="Calibri" w:cstheme="minorBidi"/>
      <w:sz w:val="22"/>
      <w:szCs w:val="21"/>
      <w:lang w:eastAsia="en-US"/>
    </w:rPr>
  </w:style>
  <w:style w:type="table" w:styleId="TableGrid">
    <w:name w:val="Table Grid"/>
    <w:basedOn w:val="TableNormal"/>
    <w:rsid w:val="00FF4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F4F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F35"/>
    <w:rPr>
      <w:sz w:val="24"/>
      <w:szCs w:val="24"/>
    </w:rPr>
  </w:style>
  <w:style w:type="paragraph" w:styleId="Footer">
    <w:name w:val="footer"/>
    <w:basedOn w:val="Normal"/>
    <w:link w:val="FooterChar"/>
    <w:rsid w:val="00FF4F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F4F35"/>
    <w:rPr>
      <w:sz w:val="24"/>
      <w:szCs w:val="24"/>
    </w:rPr>
  </w:style>
  <w:style w:type="paragraph" w:styleId="BalloonText">
    <w:name w:val="Balloon Text"/>
    <w:basedOn w:val="Normal"/>
    <w:link w:val="BalloonTextChar"/>
    <w:rsid w:val="00FF4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4F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4F35"/>
    <w:pPr>
      <w:spacing w:before="100" w:beforeAutospacing="1" w:after="100" w:afterAutospacing="1"/>
    </w:pPr>
    <w:rPr>
      <w:rFonts w:eastAsiaTheme="minorEastAsia"/>
    </w:rPr>
  </w:style>
  <w:style w:type="table" w:styleId="TableClassic2">
    <w:name w:val="Table Classic 2"/>
    <w:basedOn w:val="TableNormal"/>
    <w:rsid w:val="00FF4F3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951DB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Pa1">
    <w:name w:val="Pa1"/>
    <w:basedOn w:val="Normal"/>
    <w:next w:val="Normal"/>
    <w:uiPriority w:val="99"/>
    <w:rsid w:val="00DB0D90"/>
    <w:pPr>
      <w:autoSpaceDE w:val="0"/>
      <w:autoSpaceDN w:val="0"/>
      <w:adjustRightInd w:val="0"/>
      <w:spacing w:line="241" w:lineRule="atLeast"/>
    </w:pPr>
    <w:rPr>
      <w:rFonts w:ascii="Frutiger" w:hAnsi="Frutiger"/>
    </w:rPr>
  </w:style>
  <w:style w:type="character" w:customStyle="1" w:styleId="A4">
    <w:name w:val="A4"/>
    <w:uiPriority w:val="99"/>
    <w:rsid w:val="00DB0D90"/>
    <w:rPr>
      <w:rFonts w:ascii="Times New Roman" w:hAnsi="Times New Roman"/>
      <w:color w:val="000000"/>
    </w:rPr>
  </w:style>
  <w:style w:type="character" w:styleId="Hyperlink">
    <w:name w:val="Hyperlink"/>
    <w:basedOn w:val="DefaultParagraphFont"/>
    <w:rsid w:val="00A260E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36CD4"/>
    <w:rPr>
      <w:rFonts w:asciiTheme="majorHAnsi" w:hAnsiTheme="majorHAnsi" w:cs="Arial"/>
      <w:color w:val="215868" w:themeColor="accent5" w:themeShade="80"/>
      <w:sz w:val="19"/>
      <w:lang w:val="en-US" w:eastAsia="en-US"/>
    </w:rPr>
  </w:style>
  <w:style w:type="paragraph" w:styleId="NoSpacing">
    <w:name w:val="No Spacing"/>
    <w:link w:val="NoSpacingChar"/>
    <w:uiPriority w:val="1"/>
    <w:qFormat/>
    <w:rsid w:val="00484096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84096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2909F619802848F09E01365C32F34654">
    <w:name w:val="2909F619802848F09E01365C32F34654"/>
    <w:rsid w:val="000B622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Body">
    <w:name w:val="Body"/>
    <w:rsid w:val="0011660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mbria" w:hAnsi="Cambria" w:cs="Cambria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rsid w:val="0011660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table" w:styleId="LightList-Accent4">
    <w:name w:val="Light List Accent 4"/>
    <w:basedOn w:val="TableNormal"/>
    <w:uiPriority w:val="61"/>
    <w:rsid w:val="00CD390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CommentReference">
    <w:name w:val="annotation reference"/>
    <w:basedOn w:val="DefaultParagraphFont"/>
    <w:rsid w:val="00B017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17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17B8"/>
  </w:style>
  <w:style w:type="paragraph" w:styleId="CommentSubject">
    <w:name w:val="annotation subject"/>
    <w:basedOn w:val="CommentText"/>
    <w:next w:val="CommentText"/>
    <w:link w:val="CommentSubjectChar"/>
    <w:rsid w:val="00B01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17B8"/>
    <w:rPr>
      <w:b/>
      <w:bCs/>
    </w:rPr>
  </w:style>
  <w:style w:type="paragraph" w:styleId="Revision">
    <w:name w:val="Revision"/>
    <w:hidden/>
    <w:uiPriority w:val="99"/>
    <w:semiHidden/>
    <w:rsid w:val="004C14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6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PMS@imperial.nhs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PMS@imperial.nhs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E8FE3-FB8B-49A3-A722-76748DB3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C07C6ACA.dotm</Template>
  <TotalTime>0</TotalTime>
  <Pages>2</Pages>
  <Words>586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COPD Psychological Medicine Service</vt:lpstr>
    </vt:vector>
  </TitlesOfParts>
  <Company>Imperial College Healthcare NHS Trust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COPD Psychological Medicine Service</dc:title>
  <dc:creator>Sachar, Amrit</dc:creator>
  <cp:lastModifiedBy>Emma Valentine</cp:lastModifiedBy>
  <cp:revision>2</cp:revision>
  <cp:lastPrinted>2015-09-07T11:29:00Z</cp:lastPrinted>
  <dcterms:created xsi:type="dcterms:W3CDTF">2015-09-21T15:40:00Z</dcterms:created>
  <dcterms:modified xsi:type="dcterms:W3CDTF">2015-09-21T15:40:00Z</dcterms:modified>
</cp:coreProperties>
</file>